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0D" w:rsidRDefault="007A47C8" w:rsidP="007A47C8">
      <w:pPr>
        <w:jc w:val="center"/>
      </w:pPr>
      <w:r w:rsidRPr="00CB440D">
        <w:t xml:space="preserve">МУНИЦИПАЛЬНОЕ БЮДЖЕТНОЕ ОБЩЕОБРАЗОВАТЕЛЬНОЕ УЧРЕЖДЕНИЕ «ХАРЬКОВСКАЯ СРЕДНЯЯ ОБЩЕОБРАЗОВАТЕЛЬНАЯ ШКОЛА </w:t>
      </w:r>
    </w:p>
    <w:p w:rsidR="007A47C8" w:rsidRPr="00CB440D" w:rsidRDefault="007A47C8" w:rsidP="007A47C8">
      <w:pPr>
        <w:jc w:val="center"/>
      </w:pPr>
      <w:r w:rsidRPr="00CB440D">
        <w:t>РОВЕНЬСКОГО РАЙОНА БЕЛГОРОДСКОЙ ОБЛАСТИ»</w:t>
      </w:r>
    </w:p>
    <w:p w:rsidR="007A47C8" w:rsidRDefault="007A47C8" w:rsidP="007A47C8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B440D" w:rsidTr="00BC17FE">
        <w:tc>
          <w:tcPr>
            <w:tcW w:w="4927" w:type="dxa"/>
          </w:tcPr>
          <w:p w:rsidR="00CB440D" w:rsidRPr="00971671" w:rsidRDefault="00CB440D" w:rsidP="00BC17FE">
            <w:pPr>
              <w:pStyle w:val="ad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CB440D" w:rsidRPr="00971671" w:rsidRDefault="00CB440D" w:rsidP="00BC17FE">
            <w:pPr>
              <w:pStyle w:val="ad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на заседании педагогического совета </w:t>
            </w:r>
          </w:p>
          <w:p w:rsidR="00CB440D" w:rsidRPr="00971671" w:rsidRDefault="00CB440D" w:rsidP="00BC17FE">
            <w:pPr>
              <w:pStyle w:val="ad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МБОУ «Харьковская средняя общеобразовательная школа»</w:t>
            </w:r>
          </w:p>
          <w:p w:rsidR="00CB440D" w:rsidRPr="00971671" w:rsidRDefault="00CB440D" w:rsidP="00BC17FE">
            <w:pPr>
              <w:pStyle w:val="ad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Протокол №1 </w:t>
            </w:r>
            <w:r>
              <w:rPr>
                <w:color w:val="000000"/>
              </w:rPr>
              <w:t>от 26.08.2022</w:t>
            </w:r>
            <w:r w:rsidRPr="00EC0AEA">
              <w:rPr>
                <w:color w:val="000000"/>
              </w:rPr>
              <w:t xml:space="preserve"> г.</w:t>
            </w:r>
          </w:p>
          <w:p w:rsidR="00CB440D" w:rsidRDefault="00CB440D" w:rsidP="00BC17FE">
            <w:pPr>
              <w:pStyle w:val="ad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CB440D" w:rsidRPr="00971671" w:rsidRDefault="00CB440D" w:rsidP="00BC17FE">
            <w:pPr>
              <w:pStyle w:val="ad"/>
              <w:ind w:left="0" w:hanging="2"/>
              <w:rPr>
                <w:b/>
                <w:color w:val="000000"/>
              </w:rPr>
            </w:pPr>
            <w:r w:rsidRPr="00971671">
              <w:rPr>
                <w:b/>
                <w:color w:val="000000"/>
              </w:rPr>
              <w:t>Утверждено</w:t>
            </w:r>
          </w:p>
          <w:p w:rsidR="00CB440D" w:rsidRPr="00971671" w:rsidRDefault="00CB440D" w:rsidP="00BC17FE">
            <w:pPr>
              <w:pStyle w:val="ad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приказом по МБОУ «</w:t>
            </w:r>
            <w:proofErr w:type="gramStart"/>
            <w:r w:rsidRPr="00971671">
              <w:rPr>
                <w:color w:val="000000"/>
              </w:rPr>
              <w:t>Харьковская</w:t>
            </w:r>
            <w:proofErr w:type="gramEnd"/>
          </w:p>
          <w:p w:rsidR="00CB440D" w:rsidRPr="00971671" w:rsidRDefault="00CB440D" w:rsidP="00BC17FE">
            <w:pPr>
              <w:pStyle w:val="ad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средняя общеобразовательная школа»</w:t>
            </w:r>
          </w:p>
          <w:p w:rsidR="00CB440D" w:rsidRPr="00971671" w:rsidRDefault="00CB440D" w:rsidP="00BC17FE">
            <w:pPr>
              <w:pStyle w:val="ad"/>
              <w:ind w:left="0" w:hanging="2"/>
            </w:pPr>
            <w:r w:rsidRPr="00971671">
              <w:t xml:space="preserve">№ </w:t>
            </w:r>
            <w:r>
              <w:t>217</w:t>
            </w:r>
            <w:r>
              <w:t xml:space="preserve"> от 31.08.2022</w:t>
            </w:r>
            <w:r w:rsidRPr="00EC0AEA">
              <w:t xml:space="preserve"> г.</w:t>
            </w:r>
          </w:p>
          <w:p w:rsidR="00CB440D" w:rsidRDefault="00CB440D" w:rsidP="00BC17FE">
            <w:pPr>
              <w:pStyle w:val="ad"/>
              <w:ind w:left="0" w:hanging="2"/>
              <w:rPr>
                <w:b/>
              </w:rPr>
            </w:pPr>
          </w:p>
        </w:tc>
      </w:tr>
    </w:tbl>
    <w:p w:rsidR="007A47C8" w:rsidRDefault="007A47C8" w:rsidP="007A47C8">
      <w:pPr>
        <w:rPr>
          <w:sz w:val="28"/>
          <w:szCs w:val="28"/>
        </w:rPr>
      </w:pPr>
    </w:p>
    <w:p w:rsidR="00CB440D" w:rsidRDefault="00CB440D" w:rsidP="007A47C8">
      <w:pPr>
        <w:ind w:firstLine="567"/>
        <w:jc w:val="center"/>
        <w:rPr>
          <w:b/>
        </w:rPr>
      </w:pPr>
    </w:p>
    <w:p w:rsidR="00CB440D" w:rsidRDefault="00CB440D" w:rsidP="007A47C8">
      <w:pPr>
        <w:ind w:firstLine="567"/>
        <w:jc w:val="center"/>
        <w:rPr>
          <w:b/>
        </w:rPr>
      </w:pPr>
    </w:p>
    <w:p w:rsidR="007A47C8" w:rsidRPr="00A2155B" w:rsidRDefault="007A47C8" w:rsidP="007A47C8">
      <w:pPr>
        <w:ind w:firstLine="567"/>
        <w:jc w:val="center"/>
        <w:rPr>
          <w:b/>
        </w:rPr>
      </w:pPr>
      <w:r w:rsidRPr="00A2155B">
        <w:rPr>
          <w:b/>
        </w:rPr>
        <w:t>Положение</w:t>
      </w:r>
    </w:p>
    <w:p w:rsidR="007A47C8" w:rsidRPr="00A2155B" w:rsidRDefault="007A47C8" w:rsidP="007A47C8">
      <w:pPr>
        <w:ind w:firstLine="567"/>
        <w:jc w:val="center"/>
        <w:rPr>
          <w:b/>
          <w:color w:val="000000"/>
        </w:rPr>
      </w:pPr>
      <w:r w:rsidRPr="00A2155B">
        <w:rPr>
          <w:b/>
        </w:rPr>
        <w:t>о церемонии поднятия (спуска) государственного флага Российской Федерации</w:t>
      </w:r>
    </w:p>
    <w:p w:rsidR="007A47C8" w:rsidRPr="00A2155B" w:rsidRDefault="007A47C8" w:rsidP="007A47C8">
      <w:pPr>
        <w:jc w:val="both"/>
        <w:rPr>
          <w:b/>
        </w:rPr>
      </w:pPr>
    </w:p>
    <w:p w:rsidR="007A47C8" w:rsidRPr="00A2155B" w:rsidRDefault="007A47C8" w:rsidP="007A47C8">
      <w:pPr>
        <w:pStyle w:val="ac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b/>
        </w:rPr>
      </w:pPr>
      <w:r w:rsidRPr="00A2155B">
        <w:rPr>
          <w:b/>
        </w:rPr>
        <w:t>Нормативно-правовая база</w:t>
      </w:r>
    </w:p>
    <w:p w:rsidR="007A47C8" w:rsidRPr="00A2155B" w:rsidRDefault="007A47C8" w:rsidP="007A47C8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outlineLvl w:val="0"/>
        <w:rPr>
          <w:bCs/>
          <w:kern w:val="36"/>
        </w:rPr>
      </w:pPr>
      <w:r w:rsidRPr="00A2155B">
        <w:rPr>
          <w:bCs/>
          <w:kern w:val="36"/>
        </w:rPr>
        <w:t xml:space="preserve">Письмо </w:t>
      </w:r>
      <w:proofErr w:type="spellStart"/>
      <w:r w:rsidRPr="00A2155B">
        <w:rPr>
          <w:bCs/>
          <w:kern w:val="36"/>
        </w:rPr>
        <w:t>Минпросвещения</w:t>
      </w:r>
      <w:proofErr w:type="spellEnd"/>
      <w:r w:rsidRPr="00A2155B">
        <w:rPr>
          <w:bCs/>
          <w:kern w:val="36"/>
        </w:rPr>
        <w:t xml:space="preserve"> России от 17.06.2022 N АБ-1611/06 "О направлении Стандарта церемониала" (вместе со "Стандартом Церемонии поднятия (спуска) Государственного флага Российской Федерации", утв. </w:t>
      </w:r>
      <w:proofErr w:type="spellStart"/>
      <w:r w:rsidRPr="00A2155B">
        <w:rPr>
          <w:bCs/>
          <w:kern w:val="36"/>
        </w:rPr>
        <w:t>Минпросвещения</w:t>
      </w:r>
      <w:proofErr w:type="spellEnd"/>
      <w:r w:rsidRPr="00A2155B">
        <w:rPr>
          <w:bCs/>
          <w:kern w:val="36"/>
        </w:rPr>
        <w:t xml:space="preserve"> России 06.06.2022).</w:t>
      </w:r>
    </w:p>
    <w:p w:rsidR="007A47C8" w:rsidRPr="00CB440D" w:rsidRDefault="007A47C8" w:rsidP="007A47C8">
      <w:pPr>
        <w:pStyle w:val="1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textAlignment w:val="baseline"/>
        <w:rPr>
          <w:b w:val="0"/>
          <w:sz w:val="24"/>
          <w:szCs w:val="24"/>
        </w:rPr>
      </w:pPr>
      <w:r w:rsidRPr="00A2155B">
        <w:rPr>
          <w:b w:val="0"/>
          <w:sz w:val="24"/>
          <w:szCs w:val="24"/>
        </w:rPr>
        <w:t xml:space="preserve">Письмо </w:t>
      </w:r>
      <w:proofErr w:type="spellStart"/>
      <w:r w:rsidRPr="00A2155B">
        <w:rPr>
          <w:b w:val="0"/>
          <w:sz w:val="24"/>
          <w:szCs w:val="24"/>
        </w:rPr>
        <w:t>Минпросвещения</w:t>
      </w:r>
      <w:proofErr w:type="spellEnd"/>
      <w:r w:rsidRPr="00A2155B">
        <w:rPr>
          <w:b w:val="0"/>
          <w:sz w:val="24"/>
          <w:szCs w:val="24"/>
        </w:rPr>
        <w:t xml:space="preserve"> России от 15.04.2022 N СК-295/06 "Об использовании государственных символов Российской Федерации" (вместе с "Методическими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оздоровления").</w:t>
      </w:r>
    </w:p>
    <w:p w:rsidR="007A47C8" w:rsidRPr="00A2155B" w:rsidRDefault="007A47C8" w:rsidP="007A47C8">
      <w:pPr>
        <w:pStyle w:val="ac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b/>
        </w:rPr>
      </w:pPr>
      <w:r w:rsidRPr="00A2155B">
        <w:rPr>
          <w:b/>
        </w:rPr>
        <w:t>Размещение государственных символов Российской Федерации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Государственные символы Российской Федерации могут быть включены в общественно</w:t>
      </w:r>
      <w:r>
        <w:t>е пространство МБОУ «Харьковская</w:t>
      </w:r>
      <w:r w:rsidRPr="00A2155B">
        <w:t xml:space="preserve"> средняя общеобразовательная школа» (далее – Школа)</w:t>
      </w:r>
      <w:r>
        <w:t>: холл</w:t>
      </w:r>
      <w:r w:rsidRPr="00A2155B">
        <w:t>, рекреации, учебные кабинеты, библиотеку, актовый зал, административные помещения.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proofErr w:type="gramStart"/>
      <w:r w:rsidRPr="00A2155B">
        <w:t>При создании и зонировании мест размещения государственных символов в Школе обеспечивается эстетичность и доступность помещения для обучающихся, освещенность и чистота помещения, учитываются пространственные характеристики помещения.</w:t>
      </w:r>
      <w:proofErr w:type="gramEnd"/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2.1. Государственный флаг Российской Федерации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proofErr w:type="gramStart"/>
      <w:r w:rsidRPr="00A2155B">
        <w:t xml:space="preserve">При одновременном подъеме (размещении) Государственного флага Российской Федерации, флагов Белгородской области, </w:t>
      </w:r>
      <w:proofErr w:type="spellStart"/>
      <w:r w:rsidRPr="00A2155B">
        <w:t>Ровеньского</w:t>
      </w:r>
      <w:proofErr w:type="spellEnd"/>
      <w:r w:rsidRPr="00A2155B">
        <w:t xml:space="preserve"> района, Школы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  <w:proofErr w:type="gramEnd"/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При одновременном подъеме (размещении) Государственного флага Российской Федерации и других флагов размер флага Белгородской области, </w:t>
      </w:r>
      <w:proofErr w:type="spellStart"/>
      <w:r w:rsidRPr="00A2155B">
        <w:t>Ровеньского</w:t>
      </w:r>
      <w:proofErr w:type="spellEnd"/>
      <w:r w:rsidRPr="00A2155B">
        <w:t xml:space="preserve"> района, Школы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2.2. Государственный герб Российской Федерации</w:t>
      </w:r>
    </w:p>
    <w:p w:rsidR="007A47C8" w:rsidRPr="00A2155B" w:rsidRDefault="007A47C8" w:rsidP="007A47C8">
      <w:pPr>
        <w:pStyle w:val="aj"/>
        <w:spacing w:before="0" w:beforeAutospacing="0" w:after="0" w:afterAutospacing="0"/>
        <w:jc w:val="both"/>
      </w:pPr>
      <w:r w:rsidRPr="00A2155B">
        <w:tab/>
        <w:t xml:space="preserve">При одновременном размещении Государственного герба Российской Федерации и герба (геральдического знака) Белгородской области, </w:t>
      </w:r>
      <w:proofErr w:type="spellStart"/>
      <w:r w:rsidRPr="00A2155B">
        <w:t>Ровеньского</w:t>
      </w:r>
      <w:proofErr w:type="spellEnd"/>
      <w:r w:rsidRPr="00A2155B">
        <w:t xml:space="preserve"> района, Школы</w:t>
      </w:r>
      <w:r>
        <w:t xml:space="preserve"> </w:t>
      </w:r>
      <w:r w:rsidRPr="00A2155B">
        <w:t xml:space="preserve">Государственный герб Российской Федерации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Государственный герб Российской </w:t>
      </w:r>
      <w:r w:rsidRPr="00A2155B">
        <w:lastRenderedPageBreak/>
        <w:t>Федерации располагается в центре, а при размещении четного числа гербов (но более двух) - левее центра.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Белгородской области, </w:t>
      </w:r>
      <w:proofErr w:type="spellStart"/>
      <w:r w:rsidRPr="00A2155B">
        <w:t>Ровеньского</w:t>
      </w:r>
      <w:proofErr w:type="spellEnd"/>
      <w:r w:rsidRPr="00A2155B">
        <w:t xml:space="preserve"> района, Школы не может превышать размер Государственного герба Российской Федерации, при этом Государственный герб Российской Федерации не может быть размещен ниже других гербов (геральдических знаков).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</w:p>
    <w:p w:rsidR="007A47C8" w:rsidRPr="00A2155B" w:rsidRDefault="007A47C8" w:rsidP="007A47C8">
      <w:pPr>
        <w:pStyle w:val="ac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b/>
        </w:rPr>
      </w:pPr>
      <w:r w:rsidRPr="00A2155B">
        <w:rPr>
          <w:b/>
        </w:rPr>
        <w:t>Порядок проведения церемонии поднятия Государственного</w:t>
      </w:r>
    </w:p>
    <w:p w:rsidR="007A47C8" w:rsidRPr="00A2155B" w:rsidRDefault="007A47C8" w:rsidP="007A47C8">
      <w:pPr>
        <w:pStyle w:val="ac"/>
        <w:spacing w:before="0" w:beforeAutospacing="0" w:after="0" w:afterAutospacing="0"/>
        <w:jc w:val="center"/>
        <w:rPr>
          <w:b/>
        </w:rPr>
      </w:pPr>
      <w:r w:rsidRPr="00A2155B">
        <w:rPr>
          <w:b/>
        </w:rPr>
        <w:t>флага Российской Федерации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3.1. Подъем Государственного флага Российской Федерации осуществляется в первый учебный день каждой учебной недели перед первым учебным занятием (уроком) в Учреждении.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3.2. Место проведения церемонии - площадка перед Школой, центральный холл. 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В осенне-зимний период и дни с неблагоприятными погодными условиями в весенне-летний период церемония проводится в центральном холле и включает в себя вынос флага на древке и установку на особую поставку, весенне-летний период – поднятие флага на флагштоке на площадке перед Школой.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3.3. В церемонии принимают участие учащиеся Школы, представители </w:t>
      </w:r>
      <w:r>
        <w:t>Управляющего совета, родительского комитета</w:t>
      </w:r>
      <w:r w:rsidRPr="00A2155B">
        <w:t>, классные руководители, педагогическ</w:t>
      </w:r>
      <w:r>
        <w:t>ий</w:t>
      </w:r>
      <w:r w:rsidRPr="00A2155B">
        <w:t xml:space="preserve"> коллектив.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В дни государственных праздников в церемонии могут принимать участие приглашенные гости.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3.4. Администрация Школы вправе определять категорию участников церемонии самостоятельно (например, учащиеся одного класса).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Классы, не принимающие участие в церемонии, на первом учебном занятии (уроке) в день проведения церемонии информируются преподавателем о составе знаменной группы, календаре памятных и знаменательных дат общегосударственного и локального значения на неделю, значимых мероприятиях на предстоящую неделю. 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>
        <w:t xml:space="preserve">Также исполняется </w:t>
      </w:r>
      <w:r w:rsidRPr="00A2155B">
        <w:t>Государственн</w:t>
      </w:r>
      <w:r>
        <w:t>ый гимн</w:t>
      </w:r>
      <w:r w:rsidRPr="00A2155B">
        <w:t xml:space="preserve"> Российской Федерации. Во время исполнения участники церемонии стоят по стойке "Смирно".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3.5. На церемониях, посвященных государственным праздникам и памятным дням истории, рекомендуется общее построение Школы.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3.6. Церемонией руководит ответственное лицо, определённое директором или заместителем директора (далее - руководитель церемонии).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3.7. Построение на церемонию осуществляют классные руководители.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3.8. 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Российской Федерации на мачту (флагшток) - 4 ассистента, при использовании флага на древке - 2 ассистента.</w:t>
      </w:r>
    </w:p>
    <w:p w:rsidR="007A47C8" w:rsidRPr="00A2155B" w:rsidRDefault="007A47C8" w:rsidP="007A47C8">
      <w:pPr>
        <w:pStyle w:val="aj"/>
        <w:spacing w:before="0" w:beforeAutospacing="0" w:after="0" w:afterAutospacing="0"/>
        <w:jc w:val="both"/>
      </w:pPr>
      <w:r w:rsidRPr="00A2155B">
        <w:tab/>
        <w:t>3.9. В знаменную группу входят учащиеся 7-11 классов, имеющие учебные, спортивные, творческие и общественно значимые достижения.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3.10. Знаменные группы формируются сроком на 1 месяц. 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3.11. Подготовку знаменных групп в части обязательных действий, расстановки, осуществления «шага в ногу» осуществляет учитель ОБЖ.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3.12.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3.13. Руководитель церемонии оглашает ее участникам, кому и почему предоставлено право </w:t>
      </w:r>
      <w:proofErr w:type="gramStart"/>
      <w:r w:rsidRPr="00A2155B">
        <w:t>нести</w:t>
      </w:r>
      <w:proofErr w:type="gramEnd"/>
      <w:r w:rsidRPr="00A2155B">
        <w:t xml:space="preserve"> (поднимать) Государственный флаг Российской Федерации.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lastRenderedPageBreak/>
        <w:t>3.14. В начале церемонии руководитель церемонии дает команду для построения "Внимание! Под Государственный флаг Российской Федерации - СМИРНО! Флаг внести!".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3.15. Знаменная группа выносит Государственный флаг Российской Федерации. Вынос Государственного флага Российской Федерации сопровождается маршем. Важно выдержать "шаг в ногу" знамённой группы.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3.16. Знаменная группа останавливается у флагштока (при использовании флага на древке у места установки флага), разворачивается по команде "Направо" и встает по стойке "Смирно" лицом к участникам церемонии.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3.17. Руководитель церемонии озвучивает команду "Флаг поднять" (если флаг поднимают на флагшток) или команду "Флаг установить" (если флаг устанавливают на особую подставку).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3.18. </w:t>
      </w:r>
      <w:proofErr w:type="gramStart"/>
      <w:r w:rsidRPr="00A2155B">
        <w:t>Государственный флаг Российской Федерации прикрепляется к мачте (флагштоку) и быстро поднимается (существует традиция подъема Государственного флага Российской Федерации.</w:t>
      </w:r>
      <w:proofErr w:type="gramEnd"/>
      <w:r w:rsidRPr="00A2155B">
        <w:t xml:space="preserve"> </w:t>
      </w:r>
      <w:proofErr w:type="gramStart"/>
      <w:r w:rsidRPr="00A2155B">
        <w:t>Государственный флаг Российской Федерации "взлетает").</w:t>
      </w:r>
      <w:proofErr w:type="gramEnd"/>
      <w:r w:rsidRPr="00A2155B">
        <w:t xml:space="preserve"> При использовании Государственного флага Российской Федерации на древке он устанавливается в особую подставку. Древко не должно касаться поверхности.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Поднятие Государственного флага Российской Федерации сопровождается исполнением Государственного гимна Российской Федерации. При этом все присутствующие на церемонии стоят по стойке "Смирно".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3.19. После поднятия флага (или установки его на особую подставку) знаменная группа встаёт по стойке "Смирно" лицом к участникам церемонии.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3.20. По завершении процедуры поднятия Государственного флага Российской Федерации руководитель церемонии произносит команду "Вольно!".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3.21. Церемония продолжается информационным блоком: оглашается календарь памятных и знаменательных дат общегосударственного и локального значения на неделю, значимые школьные мероприятия на предстоящую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3.22. После завершения церемонии (или информационного сообщения) дается команда "Налево" и все участники последовательно, вслед за руководителем церемонии, гостями покидают место проведения церемонии.</w:t>
      </w:r>
    </w:p>
    <w:p w:rsidR="007A47C8" w:rsidRPr="00A2155B" w:rsidRDefault="007A47C8" w:rsidP="007A47C8">
      <w:pPr>
        <w:pStyle w:val="aj"/>
        <w:spacing w:before="0" w:beforeAutospacing="0" w:after="0" w:afterAutospacing="0"/>
        <w:jc w:val="both"/>
      </w:pPr>
    </w:p>
    <w:p w:rsidR="007A47C8" w:rsidRPr="00A2155B" w:rsidRDefault="007A47C8" w:rsidP="007A47C8">
      <w:pPr>
        <w:pStyle w:val="ac"/>
        <w:spacing w:before="0" w:beforeAutospacing="0" w:after="0" w:afterAutospacing="0"/>
        <w:jc w:val="center"/>
        <w:rPr>
          <w:b/>
        </w:rPr>
      </w:pPr>
      <w:r w:rsidRPr="00A2155B">
        <w:rPr>
          <w:b/>
        </w:rPr>
        <w:t>4. Порядок проведения церемонии спуска Государственного</w:t>
      </w:r>
    </w:p>
    <w:p w:rsidR="007A47C8" w:rsidRPr="00A2155B" w:rsidRDefault="007A47C8" w:rsidP="007A47C8">
      <w:pPr>
        <w:pStyle w:val="ac"/>
        <w:spacing w:before="0" w:beforeAutospacing="0" w:after="0" w:afterAutospacing="0"/>
        <w:jc w:val="center"/>
        <w:rPr>
          <w:b/>
        </w:rPr>
      </w:pPr>
      <w:r w:rsidRPr="00A2155B">
        <w:rPr>
          <w:b/>
        </w:rPr>
        <w:t>флага Российской Федерации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4.1. 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7A47C8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4.2. В церемонии спуска Государственного флага Российской Федерации участвуют знаменная группа, представители администрации Школы. 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4.3. Руководитель церемонии дает команду о готовности к спуску Государственного флага Российской Федерации "Внимание! Флаг спустить".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4.4. Знаменосец приступает к спуску Государственного флага Российской Федерации (или его выносу, если Государственный флаг Российской Федерации на древке). При спуске необходимо придерживаться традиции медленного спуска Государственного флага Российской Федерации при использовании мачты (флагштока).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 xml:space="preserve">4.5. Знаменная группа выносит Государственный флаг Российской Федерации маршем "нога в ногу" с места проведения церемонии и передает его </w:t>
      </w:r>
      <w:r>
        <w:t>руководителю церемонии</w:t>
      </w:r>
      <w:r w:rsidRPr="00A2155B">
        <w:t xml:space="preserve"> для доставки в место хранения.</w:t>
      </w:r>
    </w:p>
    <w:p w:rsidR="007A47C8" w:rsidRPr="00A2155B" w:rsidRDefault="007A47C8" w:rsidP="007A47C8">
      <w:pPr>
        <w:pStyle w:val="aj"/>
        <w:spacing w:before="0" w:beforeAutospacing="0" w:after="0" w:afterAutospacing="0"/>
        <w:ind w:firstLine="708"/>
        <w:jc w:val="both"/>
      </w:pPr>
      <w:r w:rsidRPr="00A2155B">
        <w:t>4.6. Государственный флаг Российской Федерации хранится в кабинете заместителя директора.</w:t>
      </w:r>
      <w:bookmarkStart w:id="0" w:name="_GoBack"/>
      <w:bookmarkEnd w:id="0"/>
    </w:p>
    <w:sectPr w:rsidR="007A47C8" w:rsidRPr="00A2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E4F"/>
    <w:multiLevelType w:val="multilevel"/>
    <w:tmpl w:val="936C0E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16AEF"/>
    <w:multiLevelType w:val="hybridMultilevel"/>
    <w:tmpl w:val="FE4E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6D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7F3C7B"/>
    <w:multiLevelType w:val="multilevel"/>
    <w:tmpl w:val="2856B5A0"/>
    <w:lvl w:ilvl="0">
      <w:start w:val="1"/>
      <w:numFmt w:val="decimal"/>
      <w:lvlText w:val="%1."/>
      <w:lvlJc w:val="left"/>
      <w:pPr>
        <w:ind w:left="46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526"/>
      </w:pPr>
      <w:rPr>
        <w:rFonts w:hint="default"/>
        <w:lang w:val="ru-RU" w:eastAsia="en-US" w:bidi="ar-SA"/>
      </w:rPr>
    </w:lvl>
  </w:abstractNum>
  <w:abstractNum w:abstractNumId="4">
    <w:nsid w:val="38E90455"/>
    <w:multiLevelType w:val="hybridMultilevel"/>
    <w:tmpl w:val="8744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6701C"/>
    <w:multiLevelType w:val="multilevel"/>
    <w:tmpl w:val="80C0A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BD4D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07"/>
    <w:rsid w:val="005B2707"/>
    <w:rsid w:val="007A47C8"/>
    <w:rsid w:val="00A2118A"/>
    <w:rsid w:val="00CB440D"/>
    <w:rsid w:val="00EE375C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47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B270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5B2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27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A47C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ac">
    <w:name w:val="ac"/>
    <w:basedOn w:val="a"/>
    <w:rsid w:val="007A47C8"/>
    <w:pPr>
      <w:spacing w:before="100" w:beforeAutospacing="1" w:after="100" w:afterAutospacing="1"/>
    </w:pPr>
  </w:style>
  <w:style w:type="paragraph" w:customStyle="1" w:styleId="aj">
    <w:name w:val="aj"/>
    <w:basedOn w:val="a"/>
    <w:rsid w:val="007A47C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EF7F18"/>
    <w:pPr>
      <w:ind w:right="1418"/>
      <w:jc w:val="center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EF7F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8">
    <w:name w:val="Hyperlink"/>
    <w:basedOn w:val="a0"/>
    <w:unhideWhenUsed/>
    <w:rsid w:val="00EF7F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F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440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B4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47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B270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5B2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27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A47C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ac">
    <w:name w:val="ac"/>
    <w:basedOn w:val="a"/>
    <w:rsid w:val="007A47C8"/>
    <w:pPr>
      <w:spacing w:before="100" w:beforeAutospacing="1" w:after="100" w:afterAutospacing="1"/>
    </w:pPr>
  </w:style>
  <w:style w:type="paragraph" w:customStyle="1" w:styleId="aj">
    <w:name w:val="aj"/>
    <w:basedOn w:val="a"/>
    <w:rsid w:val="007A47C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EF7F18"/>
    <w:pPr>
      <w:ind w:right="1418"/>
      <w:jc w:val="center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rsid w:val="00EF7F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8">
    <w:name w:val="Hyperlink"/>
    <w:basedOn w:val="a0"/>
    <w:unhideWhenUsed/>
    <w:rsid w:val="00EF7F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F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440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B4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3</cp:revision>
  <cp:lastPrinted>2023-01-25T08:28:00Z</cp:lastPrinted>
  <dcterms:created xsi:type="dcterms:W3CDTF">2023-01-25T08:34:00Z</dcterms:created>
  <dcterms:modified xsi:type="dcterms:W3CDTF">2023-01-30T11:33:00Z</dcterms:modified>
</cp:coreProperties>
</file>